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E8" w:rsidRPr="001F21C0" w:rsidRDefault="009023E8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C0" w:rsidRPr="001F21C0" w:rsidRDefault="001F21C0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1C0">
        <w:rPr>
          <w:rFonts w:ascii="Times New Roman" w:hAnsi="Times New Roman" w:cs="Times New Roman"/>
          <w:sz w:val="24"/>
          <w:szCs w:val="24"/>
        </w:rPr>
        <w:t>Разработал: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1C0">
        <w:rPr>
          <w:rFonts w:ascii="Times New Roman" w:hAnsi="Times New Roman" w:cs="Times New Roman"/>
          <w:sz w:val="24"/>
          <w:szCs w:val="24"/>
        </w:rPr>
        <w:t>Зубова Н.О.</w:t>
      </w:r>
    </w:p>
    <w:p w:rsidR="001F21C0" w:rsidRPr="001F21C0" w:rsidRDefault="001F21C0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1C0">
        <w:rPr>
          <w:rFonts w:ascii="Times New Roman" w:hAnsi="Times New Roman" w:cs="Times New Roman"/>
          <w:sz w:val="24"/>
          <w:szCs w:val="24"/>
        </w:rPr>
        <w:t>Учитель технологии ГБОУ №406</w:t>
      </w:r>
    </w:p>
    <w:p w:rsidR="001F21C0" w:rsidRPr="001F21C0" w:rsidRDefault="001F21C0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1C0">
        <w:rPr>
          <w:rFonts w:ascii="Times New Roman" w:hAnsi="Times New Roman" w:cs="Times New Roman"/>
          <w:sz w:val="24"/>
          <w:szCs w:val="24"/>
        </w:rPr>
        <w:t>Пушкинского района</w:t>
      </w:r>
    </w:p>
    <w:p w:rsidR="001F21C0" w:rsidRDefault="001F21C0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F21C0">
        <w:rPr>
          <w:rFonts w:ascii="Times New Roman" w:hAnsi="Times New Roman" w:cs="Times New Roman"/>
          <w:sz w:val="24"/>
          <w:szCs w:val="24"/>
        </w:rPr>
        <w:t>. Санкт-Петербурга</w:t>
      </w:r>
    </w:p>
    <w:p w:rsidR="001F21C0" w:rsidRPr="001F21C0" w:rsidRDefault="001F21C0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1F21C0" w:rsidRDefault="001F21C0" w:rsidP="009023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21C0">
        <w:rPr>
          <w:rFonts w:ascii="Times New Roman" w:hAnsi="Times New Roman" w:cs="Times New Roman"/>
          <w:b/>
          <w:sz w:val="28"/>
          <w:szCs w:val="28"/>
        </w:rPr>
        <w:t>Доклад на тему: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B65" w:rsidRPr="001F21C0">
        <w:rPr>
          <w:rFonts w:ascii="Times New Roman" w:hAnsi="Times New Roman" w:cs="Times New Roman"/>
          <w:b/>
          <w:sz w:val="28"/>
          <w:szCs w:val="28"/>
        </w:rPr>
        <w:t>Нетрадиционные формы в обучении технологии.</w:t>
      </w:r>
    </w:p>
    <w:bookmarkEnd w:id="0"/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Технология, как учебный предмет, обладает большими возможностями для создания условий культурного и личностного становления школьников. Социальный заказ общества в области обучения технологии выдвигает задачу развития личности учащихся, усиления гуманистического содержания обучения, более полной реализации воспитательного, образовательного и развивающего потенциала учебного предмета применительно к индивидуальности каждого ученика.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Урок - гибкая форма организации обучения. Он включает разнообразное содержание, в соответствии с которым используются необходимые методы и приемы обучения. 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На уроке организуется фронтальная, коллективная и индивидуальная формы учебной работы. Различные формы проведения урока не только разнообразят учебный процесс, но и вызывают у учащихся удовлетворение от самого процесса труда. 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Нетрадиционный урок - одна из таких форм организации обучения и воспитания школьников. Эффективность нетрадиционных форм обучения и развития хорошо известна. Такие занятия приближают школьное обучение к жизни, реальной действительности. Дети охотно включаются в такие занятия, ибо нужно проявить не только свои знания, но и смекалку, творчество. 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С помощью нетрадиционных уроков можно решить проблему дифференциации обучения, организации самостоятельной познавательной деятельности учащихся, физического эксперимента.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Снижение уровня знаний учащихся в большей степени объясняется качеством уроков: шаблоном, однообразием, формализмом, скукой. Многие учителя ищут разные способы «оживления» урока, привлечения учащихся к активной работе, разнообразию форм объяснения нового материала. Разумеется, ни в коем случае нельзя отказываться от традиционного урока, как основной формы обучения и воспитания детей. Но придать уроку нестандартные, оригинальные приемы необходимо для активизации мыслительной деятельности учащихся. Это не замена старых уроков, а их дополнения и переработка, внесение оживления, разнообразия, которым повышают интерес, способствуя совершенствованию учебного процесса. На таких уроках ученики увлечены, их работоспособность повышается, результативность урока возрастает.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Но надо заметить, что в выборе нестандартных уроков нужна мера. Ученики привыкают к необычным способам работы, теряют интерес, успеваемость заметно понижается. Место нетрадиционных уроков в общей системе должно определятся самим учителем в </w:t>
      </w:r>
      <w:r w:rsidRPr="009023E8">
        <w:rPr>
          <w:rFonts w:ascii="Times New Roman" w:hAnsi="Times New Roman" w:cs="Times New Roman"/>
          <w:sz w:val="24"/>
          <w:szCs w:val="24"/>
        </w:rPr>
        <w:lastRenderedPageBreak/>
        <w:t>зависимости от конкретной ситуации, условий содержания материала и индивидуальных особенностей самого учителя.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если применять на уроках технологии нестандартные формы обучения, то это будет способствовать: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формирования у детей таких качеств личности, как самостоятельность, коллективизм, умения планировать свою работу, предвидеть результаты труда, ответственности за последствия своей деятельности, организаторских и коммуникативных склонностей и способностей;</w:t>
      </w:r>
      <w:r w:rsidRPr="009023E8">
        <w:rPr>
          <w:rFonts w:ascii="Times New Roman" w:hAnsi="Times New Roman" w:cs="Times New Roman"/>
          <w:sz w:val="24"/>
          <w:szCs w:val="24"/>
        </w:rPr>
        <w:cr/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мотивации подрастающего поколения к эффективной трудовой и учебной деятельности;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повышения интереса школьников к учению;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более результативному решению задач образования, развития и воспитания личности учащегося.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Что мы подразумеваем под понятием нетрадиционная форма урока? 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В отечественной педагогике выделяют два основных подхода к пониманию нетрадиционных форм урока. Первый подход НФУ как отход от четкой структуры комбинированного отхода и сочетание разнообразных методических приемов. То есть основной формой учебного процесса все же остается традиционный урок, но в который обязательно вносятся элементы современных технологий развития познавательных способностей учащихся. А это, прежде всего шестиуровневое развитие познавательных способностей: знание; понимание; применение; анализ; синтез; </w:t>
      </w:r>
      <w:proofErr w:type="spellStart"/>
      <w:r w:rsidRPr="009023E8">
        <w:rPr>
          <w:rFonts w:ascii="Times New Roman" w:hAnsi="Times New Roman" w:cs="Times New Roman"/>
          <w:sz w:val="24"/>
          <w:szCs w:val="24"/>
        </w:rPr>
        <w:t>оценка.Исходя</w:t>
      </w:r>
      <w:proofErr w:type="spellEnd"/>
      <w:r w:rsidRPr="009023E8">
        <w:rPr>
          <w:rFonts w:ascii="Times New Roman" w:hAnsi="Times New Roman" w:cs="Times New Roman"/>
          <w:sz w:val="24"/>
          <w:szCs w:val="24"/>
        </w:rPr>
        <w:t xml:space="preserve"> из этого, более тщательно отбираются фактический материал к уроку, тексты документов, источники по теме, задания, тексты и т. д. На уроках используются разные виды деятельности: составление таблиц, опорных конспектов, заполнение карточек, кроссвордов по различным источникам, дискуссии и рассказы на заданную тему, подготовка и защита рефератов, игры и др.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Второй подход трактует НФУ как инновационные, современные формы урока, появившиеся в последнее время и имеющие широкое распространение в современной школе (уроки-конференции, уроки – круглые столы, уроки-аукционы, уроки-дискуссии и т. д.). Что же касается научной литературы, то здесь видим тенденцию рассматривать НФУ как формы интерактивного обучения или учебные занятия в “режиме </w:t>
      </w:r>
      <w:proofErr w:type="spellStart"/>
      <w:r w:rsidRPr="009023E8">
        <w:rPr>
          <w:rFonts w:ascii="Times New Roman" w:hAnsi="Times New Roman" w:cs="Times New Roman"/>
          <w:sz w:val="24"/>
          <w:szCs w:val="24"/>
        </w:rPr>
        <w:t>интерактива</w:t>
      </w:r>
      <w:proofErr w:type="spellEnd"/>
      <w:r w:rsidRPr="009023E8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Pr="009023E8">
        <w:rPr>
          <w:rFonts w:ascii="Times New Roman" w:hAnsi="Times New Roman" w:cs="Times New Roman"/>
          <w:sz w:val="24"/>
          <w:szCs w:val="24"/>
        </w:rPr>
        <w:t>( от</w:t>
      </w:r>
      <w:proofErr w:type="gramEnd"/>
      <w:r w:rsidRPr="009023E8">
        <w:rPr>
          <w:rFonts w:ascii="Times New Roman" w:hAnsi="Times New Roman" w:cs="Times New Roman"/>
          <w:sz w:val="24"/>
          <w:szCs w:val="24"/>
        </w:rPr>
        <w:t xml:space="preserve"> англ. слова </w:t>
      </w:r>
      <w:proofErr w:type="spellStart"/>
      <w:r w:rsidRPr="009023E8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9023E8">
        <w:rPr>
          <w:rFonts w:ascii="Times New Roman" w:hAnsi="Times New Roman" w:cs="Times New Roman"/>
          <w:sz w:val="24"/>
          <w:szCs w:val="24"/>
        </w:rPr>
        <w:t xml:space="preserve"> – взаимодействие). Интенсивное общение – выработка тактики и стратегии взаимодействия, организация совместной деятельности. Основные виды интерактивного общения – кооперация и конкуренция. Упор делается на межличностные коммуникации, в основе которых берется способность индивида встать на позицию другого человека или группы людей, и только с этой позиции оценить свои собственные действия (самооценка).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Можно привести следующие типы уроков: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1.     Уроки в форме соревнований и игр: конкурс, турнир, эстафета, дуэль, КВН, деловая игра, ролевая игра, кроссворд, викторина и т. д.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lastRenderedPageBreak/>
        <w:t>2.     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интервью, репортаж, рецензия и т. д.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3.     Уроки, основанные на нетрадиционной организации учебного материала: урок мудрости, откровение, урок – блок, урок – «дублер начинает действовать» и т. д.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4.     Уроки, напоминающие публичные формы общения: пресс – конференция, брифинг, аукцион, бенефис, регламентированная дискуссия, панорама, телемост, репортаж, диалог, «живая газета», устный журнал и т. д.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9023E8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="00270B65" w:rsidRPr="009023E8">
        <w:rPr>
          <w:rFonts w:ascii="Times New Roman" w:hAnsi="Times New Roman" w:cs="Times New Roman"/>
          <w:sz w:val="24"/>
          <w:szCs w:val="24"/>
        </w:rPr>
        <w:t>Уроки, основанные на имитации деятельности учреждений и организаций: следствие, патентное бюро, ученый совет и т. д.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6.     Уроки, основанные на имитации деятельности при проведении общественно – культурных мероприятий: заочная экскурсия, экскурсия в прошлое, путешествие, прогулки и т. д.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7.     Уроки, опирающиеся на фантазию: урок – сказка, урок – сюрприз и т. д.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8.     Использование на уроке традиционных форм внеклассной работы: «следствие ведут знатоки», спектакль, «</w:t>
      </w:r>
      <w:proofErr w:type="spellStart"/>
      <w:r w:rsidRPr="009023E8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9023E8">
        <w:rPr>
          <w:rFonts w:ascii="Times New Roman" w:hAnsi="Times New Roman" w:cs="Times New Roman"/>
          <w:sz w:val="24"/>
          <w:szCs w:val="24"/>
        </w:rPr>
        <w:t xml:space="preserve"> - ринг», диспут и т. д.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9.     Интегрированные уроки.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9023E8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r w:rsidR="00270B65" w:rsidRPr="009023E8">
        <w:rPr>
          <w:rFonts w:ascii="Times New Roman" w:hAnsi="Times New Roman" w:cs="Times New Roman"/>
          <w:sz w:val="24"/>
          <w:szCs w:val="24"/>
        </w:rPr>
        <w:t>Трансформация традиционных способов организации урока: лекция – парадокс, парный опрос, экспресс – опрос, урок – защита оценки, урок – консультация, урок – практикум, урок – семинар и т. д.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В качестве примеров другого подхода к типу уроков по форме их проведения можно привести такие блоки однотипных уроков: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▲ Уроки творчества: урок изобретательства, урок – выставка, урок – сочинения, урок – творческий отчет и т. д.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▲ Уроки, созвучные с общественными </w:t>
      </w:r>
      <w:proofErr w:type="spellStart"/>
      <w:r w:rsidRPr="009023E8">
        <w:rPr>
          <w:rFonts w:ascii="Times New Roman" w:hAnsi="Times New Roman" w:cs="Times New Roman"/>
          <w:sz w:val="24"/>
          <w:szCs w:val="24"/>
        </w:rPr>
        <w:t>тентенциями</w:t>
      </w:r>
      <w:proofErr w:type="spellEnd"/>
      <w:r w:rsidRPr="009023E8">
        <w:rPr>
          <w:rFonts w:ascii="Times New Roman" w:hAnsi="Times New Roman" w:cs="Times New Roman"/>
          <w:sz w:val="24"/>
          <w:szCs w:val="24"/>
        </w:rPr>
        <w:t>: урок – общественный смотр знаний, урок – диспут, урок – диалог и т. д.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▲ </w:t>
      </w:r>
      <w:proofErr w:type="spellStart"/>
      <w:r w:rsidRPr="009023E8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9023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23E8">
        <w:rPr>
          <w:rFonts w:ascii="Times New Roman" w:hAnsi="Times New Roman" w:cs="Times New Roman"/>
          <w:sz w:val="24"/>
          <w:szCs w:val="24"/>
        </w:rPr>
        <w:t>внутрикурсовой</w:t>
      </w:r>
      <w:proofErr w:type="spellEnd"/>
      <w:r w:rsidRPr="009023E8">
        <w:rPr>
          <w:rFonts w:ascii="Times New Roman" w:hAnsi="Times New Roman" w:cs="Times New Roman"/>
          <w:sz w:val="24"/>
          <w:szCs w:val="24"/>
        </w:rPr>
        <w:t xml:space="preserve"> уроки: одновременно по двум предметам, одновременно для учащихся разных возрастов и т. д.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▲ Уроки с элементами историзма: урок об ученых, урок – </w:t>
      </w:r>
      <w:proofErr w:type="spellStart"/>
      <w:r w:rsidRPr="009023E8">
        <w:rPr>
          <w:rFonts w:ascii="Times New Roman" w:hAnsi="Times New Roman" w:cs="Times New Roman"/>
          <w:sz w:val="24"/>
          <w:szCs w:val="24"/>
        </w:rPr>
        <w:t>бенефист</w:t>
      </w:r>
      <w:proofErr w:type="spellEnd"/>
      <w:r w:rsidRPr="009023E8">
        <w:rPr>
          <w:rFonts w:ascii="Times New Roman" w:hAnsi="Times New Roman" w:cs="Times New Roman"/>
          <w:sz w:val="24"/>
          <w:szCs w:val="24"/>
        </w:rPr>
        <w:t>, урок – исторический обзор, урок – портрет и т. д.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▲ Театрализованные уроки: урок – спектакль, урок воспоминаний, урок – суд, урок – аукцион и т. д.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▲ Игровые уроки: урок – деловая игра, урок – ролевая игра, урок с дидактической игрой, урок – соревнование, урок – путешествие и т. д.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>▲ Вспомогательные уроки: у</w:t>
      </w:r>
      <w:r w:rsidR="009023E8">
        <w:rPr>
          <w:rFonts w:ascii="Times New Roman" w:hAnsi="Times New Roman" w:cs="Times New Roman"/>
          <w:sz w:val="24"/>
          <w:szCs w:val="24"/>
        </w:rPr>
        <w:t>рок – тест, урок для родителей.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 Современные педагоги постоянно ищут новые формы "оживления" процесса объяснения материала и обратной связи, которые помогут активизировать всех учащихся, повысить их интерес к занятиям и вместе с тем обеспечат быстроту запоминания, понимания и усвоения учебного материала. 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Нетрадиционные уроки - это занятия, которые аккумулируют методы и приемы различных форм обучения. Они строятся на совместной деятельности педагога и учащихся, на совместном поиске, на эксперименте по отработке новых приемов с целью повышения эффективности учебно-воспитательного процесса. 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Признаки нетрадиционного занятия: 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 присутствуют элементы нового, происходит изменение внешних рамок;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кроме программного, используется и внепрограммный материал; 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организуется коллективная деятельность обучающихся в сочетании с индивидуальной; 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занятие проводится в нетрадиционном месте или с использованием оригинального оформления; 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 в процессе занят</w:t>
      </w:r>
      <w:r w:rsidR="009023E8">
        <w:rPr>
          <w:rFonts w:ascii="Times New Roman" w:hAnsi="Times New Roman" w:cs="Times New Roman"/>
          <w:sz w:val="24"/>
          <w:szCs w:val="24"/>
        </w:rPr>
        <w:t xml:space="preserve">ия используется музыка, видео, </w:t>
      </w:r>
      <w:r w:rsidRPr="009023E8">
        <w:rPr>
          <w:rFonts w:ascii="Times New Roman" w:hAnsi="Times New Roman" w:cs="Times New Roman"/>
          <w:sz w:val="24"/>
          <w:szCs w:val="24"/>
        </w:rPr>
        <w:t xml:space="preserve">информационные компьютерные технологии, мультимедийное оборудование; 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 дает возможность</w:t>
      </w:r>
      <w:r w:rsidR="009023E8">
        <w:rPr>
          <w:rFonts w:ascii="Times New Roman" w:hAnsi="Times New Roman" w:cs="Times New Roman"/>
          <w:sz w:val="24"/>
          <w:szCs w:val="24"/>
        </w:rPr>
        <w:t xml:space="preserve"> обучающимся раскрыться </w:t>
      </w:r>
      <w:r w:rsidRPr="009023E8">
        <w:rPr>
          <w:rFonts w:ascii="Times New Roman" w:hAnsi="Times New Roman" w:cs="Times New Roman"/>
          <w:sz w:val="24"/>
          <w:szCs w:val="24"/>
        </w:rPr>
        <w:t>с новых ст</w:t>
      </w:r>
      <w:r w:rsidR="009023E8">
        <w:rPr>
          <w:rFonts w:ascii="Times New Roman" w:hAnsi="Times New Roman" w:cs="Times New Roman"/>
          <w:sz w:val="24"/>
          <w:szCs w:val="24"/>
        </w:rPr>
        <w:t xml:space="preserve">орон, помогает ориентироваться </w:t>
      </w:r>
      <w:r w:rsidRPr="009023E8">
        <w:rPr>
          <w:rFonts w:ascii="Times New Roman" w:hAnsi="Times New Roman" w:cs="Times New Roman"/>
          <w:sz w:val="24"/>
          <w:szCs w:val="24"/>
        </w:rPr>
        <w:t xml:space="preserve">в атмосфере творческого поиска; 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 требует серьезной предварительной подготовки. </w:t>
      </w: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65" w:rsidRPr="009023E8" w:rsidRDefault="00270B65" w:rsidP="0090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E8">
        <w:rPr>
          <w:rFonts w:ascii="Times New Roman" w:hAnsi="Times New Roman" w:cs="Times New Roman"/>
          <w:sz w:val="24"/>
          <w:szCs w:val="24"/>
        </w:rPr>
        <w:t xml:space="preserve">Конечно, весь учебный процесс переводить на "нетрадиционные рельсы" не нужно. Именно традиционный урок должен быть основной формой обучения и воспитания, но разнообразить учебный процесс нестандартными занятиями необходимо, т. к. они помогут активизировать мыслительную деятельность учащихся, развить их творческие способности, повысить </w:t>
      </w:r>
      <w:proofErr w:type="spellStart"/>
      <w:r w:rsidRPr="009023E8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9023E8">
        <w:rPr>
          <w:rFonts w:ascii="Times New Roman" w:hAnsi="Times New Roman" w:cs="Times New Roman"/>
          <w:sz w:val="24"/>
          <w:szCs w:val="24"/>
        </w:rPr>
        <w:t xml:space="preserve"> к учению. А при проведении педагогами открытых уроков нетрадиционная форма занятий всегда будет являться выигрышной, т. к. в нее можно включить и игровые моменты, и оригинальную подачу материала, и различные виды коллективной и групповой работы учащихся. </w:t>
      </w:r>
    </w:p>
    <w:p w:rsidR="00274EE0" w:rsidRPr="009023E8" w:rsidRDefault="00274EE0" w:rsidP="009023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4EE0" w:rsidRPr="0090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0B65"/>
    <w:rsid w:val="001F21C0"/>
    <w:rsid w:val="00270B65"/>
    <w:rsid w:val="00274EE0"/>
    <w:rsid w:val="0090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B78F0-A576-4CD4-B0F8-EE7F45BA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1367</Words>
  <Characters>7795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Vladislav</cp:lastModifiedBy>
  <cp:revision>5</cp:revision>
  <dcterms:created xsi:type="dcterms:W3CDTF">2015-02-25T18:28:00Z</dcterms:created>
  <dcterms:modified xsi:type="dcterms:W3CDTF">2016-02-25T20:29:00Z</dcterms:modified>
</cp:coreProperties>
</file>